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783" w:rsidRDefault="00600783">
      <w:pPr>
        <w:widowControl w:val="0"/>
        <w:pBdr>
          <w:top w:val="nil"/>
          <w:left w:val="nil"/>
          <w:bottom w:val="nil"/>
          <w:right w:val="nil"/>
          <w:between w:val="nil"/>
        </w:pBdr>
        <w:spacing w:after="0" w:line="276" w:lineRule="auto"/>
      </w:pPr>
      <w:bookmarkStart w:id="0" w:name="_GoBack"/>
      <w:bookmarkEnd w:id="0"/>
    </w:p>
    <w:p w:rsidR="00600783" w:rsidRDefault="00600783">
      <w:pPr>
        <w:widowControl w:val="0"/>
        <w:pBdr>
          <w:top w:val="nil"/>
          <w:left w:val="nil"/>
          <w:bottom w:val="nil"/>
          <w:right w:val="nil"/>
          <w:between w:val="nil"/>
        </w:pBdr>
        <w:spacing w:after="0" w:line="276" w:lineRule="auto"/>
      </w:pPr>
    </w:p>
    <w:p w:rsidR="00600783" w:rsidRDefault="00600783">
      <w:pPr>
        <w:widowControl w:val="0"/>
        <w:pBdr>
          <w:top w:val="nil"/>
          <w:left w:val="nil"/>
          <w:bottom w:val="nil"/>
          <w:right w:val="nil"/>
          <w:between w:val="nil"/>
        </w:pBdr>
        <w:spacing w:after="0" w:line="276" w:lineRule="auto"/>
      </w:pPr>
    </w:p>
    <w:p w:rsidR="00600783" w:rsidRDefault="00600783">
      <w:pPr>
        <w:widowControl w:val="0"/>
        <w:pBdr>
          <w:top w:val="nil"/>
          <w:left w:val="nil"/>
          <w:bottom w:val="nil"/>
          <w:right w:val="nil"/>
          <w:between w:val="nil"/>
        </w:pBdr>
        <w:spacing w:after="0" w:line="276" w:lineRule="auto"/>
      </w:pPr>
    </w:p>
    <w:p w:rsidR="00600783" w:rsidRDefault="00600783">
      <w:pPr>
        <w:widowControl w:val="0"/>
        <w:pBdr>
          <w:top w:val="nil"/>
          <w:left w:val="nil"/>
          <w:bottom w:val="nil"/>
          <w:right w:val="nil"/>
          <w:between w:val="nil"/>
        </w:pBdr>
        <w:spacing w:after="0" w:line="276" w:lineRule="auto"/>
      </w:pPr>
    </w:p>
    <w:p w:rsidR="00173304" w:rsidRDefault="00600783">
      <w:pPr>
        <w:widowControl w:val="0"/>
        <w:pBdr>
          <w:top w:val="nil"/>
          <w:left w:val="nil"/>
          <w:bottom w:val="nil"/>
          <w:right w:val="nil"/>
          <w:between w:val="nil"/>
        </w:pBdr>
        <w:spacing w:after="0" w:line="276" w:lineRule="auto"/>
      </w:pPr>
      <w:r w:rsidRPr="008C4DF6">
        <w:rPr>
          <w:b/>
          <w:noProof/>
          <w:sz w:val="28"/>
          <w:szCs w:val="28"/>
          <w:u w:val="single"/>
        </w:rPr>
        <w:drawing>
          <wp:anchor distT="0" distB="0" distL="114300" distR="114300" simplePos="0" relativeHeight="251659776" behindDoc="0" locked="0" layoutInCell="1" allowOverlap="1" wp14:anchorId="529B0F05" wp14:editId="219C0BC2">
            <wp:simplePos x="0" y="0"/>
            <wp:positionH relativeFrom="margin">
              <wp:align>center</wp:align>
            </wp:positionH>
            <wp:positionV relativeFrom="paragraph">
              <wp:posOffset>130531</wp:posOffset>
            </wp:positionV>
            <wp:extent cx="4560570" cy="1257300"/>
            <wp:effectExtent l="0" t="0" r="0" b="0"/>
            <wp:wrapNone/>
            <wp:docPr id="1" name="Picture 1" descr="Hop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pe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6057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7D3061">
        <w:pict w14:anchorId="659C18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50pt;height:50pt;z-index:251657728;visibility:hidden;mso-position-horizontal-relative:text;mso-position-vertical-relative:text">
            <o:lock v:ext="edit" selection="t"/>
          </v:shape>
        </w:pict>
      </w:r>
    </w:p>
    <w:p w:rsidR="00600783" w:rsidRDefault="00600783">
      <w:pPr>
        <w:jc w:val="center"/>
        <w:rPr>
          <w:b/>
          <w:sz w:val="40"/>
          <w:szCs w:val="28"/>
        </w:rPr>
      </w:pPr>
    </w:p>
    <w:p w:rsidR="00600783" w:rsidRDefault="00600783">
      <w:pPr>
        <w:jc w:val="center"/>
        <w:rPr>
          <w:b/>
          <w:sz w:val="40"/>
          <w:szCs w:val="28"/>
        </w:rPr>
      </w:pPr>
    </w:p>
    <w:p w:rsidR="00600783" w:rsidRDefault="00600783">
      <w:pPr>
        <w:jc w:val="center"/>
        <w:rPr>
          <w:b/>
          <w:sz w:val="40"/>
          <w:szCs w:val="28"/>
        </w:rPr>
      </w:pPr>
    </w:p>
    <w:p w:rsidR="00600783" w:rsidRDefault="00600783">
      <w:pPr>
        <w:jc w:val="center"/>
        <w:rPr>
          <w:b/>
          <w:sz w:val="40"/>
          <w:szCs w:val="28"/>
        </w:rPr>
      </w:pPr>
    </w:p>
    <w:p w:rsidR="00600783" w:rsidRDefault="00600783">
      <w:pPr>
        <w:jc w:val="center"/>
        <w:rPr>
          <w:b/>
          <w:sz w:val="40"/>
          <w:szCs w:val="28"/>
        </w:rPr>
      </w:pPr>
    </w:p>
    <w:p w:rsidR="00600783" w:rsidRDefault="00230378" w:rsidP="00600783">
      <w:pPr>
        <w:jc w:val="center"/>
        <w:rPr>
          <w:b/>
          <w:sz w:val="40"/>
          <w:szCs w:val="28"/>
        </w:rPr>
      </w:pPr>
      <w:r w:rsidRPr="00600783">
        <w:rPr>
          <w:b/>
          <w:sz w:val="40"/>
          <w:szCs w:val="28"/>
        </w:rPr>
        <w:t xml:space="preserve">Addendum to </w:t>
      </w:r>
    </w:p>
    <w:p w:rsidR="00173304" w:rsidRPr="00600783" w:rsidRDefault="00230378">
      <w:pPr>
        <w:jc w:val="center"/>
        <w:rPr>
          <w:b/>
          <w:sz w:val="40"/>
          <w:szCs w:val="28"/>
        </w:rPr>
      </w:pPr>
      <w:r w:rsidRPr="00600783">
        <w:rPr>
          <w:b/>
          <w:sz w:val="40"/>
          <w:szCs w:val="28"/>
        </w:rPr>
        <w:t xml:space="preserve">School Behaviour Policy/Code of Conduct </w:t>
      </w:r>
    </w:p>
    <w:p w:rsidR="00173304" w:rsidRDefault="00173304">
      <w:pPr>
        <w:rPr>
          <w:b/>
          <w:u w:val="single"/>
        </w:rPr>
      </w:pPr>
    </w:p>
    <w:p w:rsidR="00600783" w:rsidRDefault="00600783">
      <w:pPr>
        <w:rPr>
          <w:b/>
          <w:u w:val="single"/>
        </w:rPr>
      </w:pPr>
    </w:p>
    <w:p w:rsidR="00600783" w:rsidRDefault="00600783">
      <w:pPr>
        <w:rPr>
          <w:b/>
          <w:u w:val="single"/>
        </w:rPr>
      </w:pPr>
    </w:p>
    <w:p w:rsidR="00600783" w:rsidRDefault="00600783">
      <w:pPr>
        <w:rPr>
          <w:b/>
          <w:u w:val="single"/>
        </w:rPr>
      </w:pPr>
    </w:p>
    <w:p w:rsidR="00600783" w:rsidRDefault="00600783">
      <w:pPr>
        <w:rPr>
          <w:b/>
          <w:u w:val="single"/>
        </w:rPr>
      </w:pPr>
    </w:p>
    <w:p w:rsidR="000857E8" w:rsidRDefault="000857E8">
      <w:pPr>
        <w:rPr>
          <w:b/>
          <w:u w:val="single"/>
        </w:rPr>
      </w:pPr>
    </w:p>
    <w:p w:rsidR="000857E8" w:rsidRDefault="000857E8" w:rsidP="00600783">
      <w:pPr>
        <w:pStyle w:val="ListParagraph"/>
        <w:pBdr>
          <w:top w:val="single" w:sz="2" w:space="1" w:color="auto"/>
          <w:left w:val="single" w:sz="2" w:space="4" w:color="auto"/>
          <w:bottom w:val="single" w:sz="2" w:space="0" w:color="auto"/>
          <w:right w:val="single" w:sz="2" w:space="4" w:color="auto"/>
        </w:pBdr>
        <w:spacing w:before="80" w:after="80"/>
        <w:ind w:left="0"/>
        <w:jc w:val="both"/>
        <w:rPr>
          <w:rFonts w:asciiTheme="minorHAnsi" w:hAnsiTheme="minorHAnsi" w:cstheme="minorHAnsi"/>
          <w:b/>
          <w:sz w:val="24"/>
          <w:szCs w:val="24"/>
        </w:rPr>
      </w:pPr>
    </w:p>
    <w:p w:rsidR="00600783" w:rsidRPr="00600783" w:rsidRDefault="00600783" w:rsidP="00600783">
      <w:pPr>
        <w:pStyle w:val="ListParagraph"/>
        <w:pBdr>
          <w:top w:val="single" w:sz="2" w:space="1" w:color="auto"/>
          <w:left w:val="single" w:sz="2" w:space="4" w:color="auto"/>
          <w:bottom w:val="single" w:sz="2" w:space="0" w:color="auto"/>
          <w:right w:val="single" w:sz="2" w:space="4" w:color="auto"/>
        </w:pBdr>
        <w:spacing w:before="80" w:after="80"/>
        <w:ind w:left="0"/>
        <w:jc w:val="both"/>
        <w:rPr>
          <w:rFonts w:asciiTheme="minorHAnsi" w:hAnsiTheme="minorHAnsi" w:cstheme="minorHAnsi"/>
          <w:b/>
          <w:sz w:val="24"/>
          <w:szCs w:val="24"/>
        </w:rPr>
      </w:pPr>
      <w:r w:rsidRPr="00600783">
        <w:rPr>
          <w:rFonts w:asciiTheme="minorHAnsi" w:hAnsiTheme="minorHAnsi" w:cstheme="minorHAnsi"/>
          <w:b/>
          <w:sz w:val="24"/>
          <w:szCs w:val="24"/>
        </w:rPr>
        <w:t xml:space="preserve">Document Management: </w:t>
      </w:r>
    </w:p>
    <w:p w:rsidR="00600783" w:rsidRDefault="00600783" w:rsidP="00600783">
      <w:pPr>
        <w:pBdr>
          <w:top w:val="single" w:sz="2" w:space="1" w:color="auto"/>
          <w:left w:val="single" w:sz="2" w:space="4" w:color="auto"/>
          <w:bottom w:val="single" w:sz="2" w:space="0" w:color="auto"/>
          <w:right w:val="single" w:sz="2" w:space="4" w:color="auto"/>
        </w:pBdr>
        <w:spacing w:before="80" w:after="80" w:line="240" w:lineRule="auto"/>
        <w:jc w:val="both"/>
        <w:rPr>
          <w:rFonts w:asciiTheme="minorHAnsi" w:hAnsiTheme="minorHAnsi" w:cstheme="minorHAnsi"/>
          <w:sz w:val="24"/>
          <w:szCs w:val="24"/>
        </w:rPr>
      </w:pPr>
      <w:r w:rsidRPr="00600783">
        <w:rPr>
          <w:rFonts w:asciiTheme="minorHAnsi" w:hAnsiTheme="minorHAnsi" w:cstheme="minorHAnsi"/>
          <w:sz w:val="24"/>
          <w:szCs w:val="24"/>
        </w:rPr>
        <w:t>Date of last review: 2</w:t>
      </w:r>
      <w:r>
        <w:rPr>
          <w:rFonts w:asciiTheme="minorHAnsi" w:hAnsiTheme="minorHAnsi" w:cstheme="minorHAnsi"/>
          <w:sz w:val="24"/>
          <w:szCs w:val="24"/>
        </w:rPr>
        <w:t>8</w:t>
      </w:r>
      <w:r w:rsidRPr="00600783">
        <w:rPr>
          <w:rFonts w:asciiTheme="minorHAnsi" w:hAnsiTheme="minorHAnsi" w:cstheme="minorHAnsi"/>
          <w:sz w:val="24"/>
          <w:szCs w:val="24"/>
          <w:vertAlign w:val="superscript"/>
        </w:rPr>
        <w:t>th</w:t>
      </w:r>
      <w:r w:rsidRPr="00600783">
        <w:rPr>
          <w:rFonts w:asciiTheme="minorHAnsi" w:hAnsiTheme="minorHAnsi" w:cstheme="minorHAnsi"/>
          <w:sz w:val="24"/>
          <w:szCs w:val="24"/>
        </w:rPr>
        <w:t xml:space="preserve"> September 2020 </w:t>
      </w:r>
    </w:p>
    <w:p w:rsidR="000857E8" w:rsidRPr="00600783" w:rsidRDefault="000857E8" w:rsidP="00600783">
      <w:pPr>
        <w:pBdr>
          <w:top w:val="single" w:sz="2" w:space="1" w:color="auto"/>
          <w:left w:val="single" w:sz="2" w:space="4" w:color="auto"/>
          <w:bottom w:val="single" w:sz="2" w:space="0" w:color="auto"/>
          <w:right w:val="single" w:sz="2" w:space="4" w:color="auto"/>
        </w:pBdr>
        <w:spacing w:before="80" w:after="80" w:line="240" w:lineRule="auto"/>
        <w:jc w:val="both"/>
        <w:rPr>
          <w:rFonts w:asciiTheme="minorHAnsi" w:hAnsiTheme="minorHAnsi" w:cstheme="minorHAnsi"/>
          <w:sz w:val="24"/>
          <w:szCs w:val="24"/>
        </w:rPr>
      </w:pPr>
    </w:p>
    <w:p w:rsidR="00600783" w:rsidRDefault="00600783" w:rsidP="00600783">
      <w:pPr>
        <w:widowControl w:val="0"/>
        <w:pBdr>
          <w:top w:val="nil"/>
          <w:left w:val="nil"/>
          <w:bottom w:val="nil"/>
          <w:right w:val="nil"/>
          <w:between w:val="nil"/>
        </w:pBdr>
        <w:ind w:right="8083"/>
        <w:rPr>
          <w:rFonts w:asciiTheme="majorHAnsi" w:hAnsiTheme="majorHAnsi" w:cstheme="majorHAnsi"/>
          <w:b/>
          <w:color w:val="000000"/>
          <w:sz w:val="28"/>
        </w:rPr>
      </w:pPr>
    </w:p>
    <w:tbl>
      <w:tblPr>
        <w:tblStyle w:val="TableGrid"/>
        <w:tblpPr w:leftFromText="180" w:rightFromText="180" w:vertAnchor="text" w:horzAnchor="margin" w:tblpY="27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2"/>
        <w:gridCol w:w="1933"/>
        <w:gridCol w:w="699"/>
        <w:gridCol w:w="3042"/>
      </w:tblGrid>
      <w:tr w:rsidR="00600783" w:rsidRPr="008C4DF6" w:rsidTr="00384ADE">
        <w:trPr>
          <w:trHeight w:val="389"/>
        </w:trPr>
        <w:tc>
          <w:tcPr>
            <w:tcW w:w="9020" w:type="dxa"/>
            <w:gridSpan w:val="4"/>
            <w:vAlign w:val="center"/>
          </w:tcPr>
          <w:p w:rsidR="00600783" w:rsidRPr="008C4DF6" w:rsidRDefault="00600783" w:rsidP="00384ADE">
            <w:pPr>
              <w:jc w:val="both"/>
              <w:rPr>
                <w:rFonts w:ascii="Calibri" w:hAnsi="Calibri"/>
              </w:rPr>
            </w:pPr>
            <w:r w:rsidRPr="008C4DF6">
              <w:rPr>
                <w:rFonts w:ascii="Calibri" w:hAnsi="Calibri"/>
              </w:rPr>
              <w:t>Signed by:</w:t>
            </w:r>
          </w:p>
        </w:tc>
      </w:tr>
      <w:tr w:rsidR="00600783" w:rsidRPr="008C4DF6" w:rsidTr="00384ADE">
        <w:trPr>
          <w:trHeight w:val="624"/>
        </w:trPr>
        <w:tc>
          <w:tcPr>
            <w:tcW w:w="3544" w:type="dxa"/>
            <w:tcBorders>
              <w:bottom w:val="single" w:sz="2" w:space="0" w:color="auto"/>
            </w:tcBorders>
          </w:tcPr>
          <w:p w:rsidR="00600783" w:rsidRPr="008C4DF6" w:rsidRDefault="00600783" w:rsidP="00384ADE">
            <w:pPr>
              <w:jc w:val="both"/>
              <w:rPr>
                <w:rFonts w:ascii="Calibri" w:hAnsi="Calibri"/>
              </w:rPr>
            </w:pPr>
          </w:p>
        </w:tc>
        <w:tc>
          <w:tcPr>
            <w:tcW w:w="1985" w:type="dxa"/>
            <w:vAlign w:val="bottom"/>
          </w:tcPr>
          <w:p w:rsidR="00600783" w:rsidRDefault="00600783" w:rsidP="00384ADE">
            <w:pPr>
              <w:rPr>
                <w:rFonts w:ascii="Calibri" w:hAnsi="Calibri"/>
                <w:b/>
              </w:rPr>
            </w:pPr>
            <w:r w:rsidRPr="008C4DF6">
              <w:rPr>
                <w:rFonts w:ascii="Calibri" w:hAnsi="Calibri"/>
                <w:b/>
              </w:rPr>
              <w:t>Chief Executive Officer</w:t>
            </w:r>
          </w:p>
          <w:p w:rsidR="00600783" w:rsidRPr="00974138" w:rsidRDefault="00600783" w:rsidP="00384ADE">
            <w:pPr>
              <w:spacing w:after="60"/>
              <w:rPr>
                <w:rFonts w:ascii="Calibri" w:hAnsi="Calibri"/>
                <w:b/>
                <w:sz w:val="2"/>
              </w:rPr>
            </w:pPr>
          </w:p>
        </w:tc>
        <w:tc>
          <w:tcPr>
            <w:tcW w:w="276" w:type="dxa"/>
            <w:vAlign w:val="bottom"/>
          </w:tcPr>
          <w:p w:rsidR="00600783" w:rsidRPr="008C4DF6" w:rsidRDefault="00600783" w:rsidP="00384ADE">
            <w:pPr>
              <w:jc w:val="both"/>
              <w:rPr>
                <w:rFonts w:ascii="Calibri" w:hAnsi="Calibri"/>
              </w:rPr>
            </w:pPr>
            <w:r w:rsidRPr="008C4DF6">
              <w:rPr>
                <w:rFonts w:ascii="Calibri" w:hAnsi="Calibri"/>
              </w:rPr>
              <w:t>Date:</w:t>
            </w:r>
          </w:p>
        </w:tc>
        <w:tc>
          <w:tcPr>
            <w:tcW w:w="3215" w:type="dxa"/>
            <w:tcBorders>
              <w:bottom w:val="single" w:sz="2" w:space="0" w:color="auto"/>
            </w:tcBorders>
          </w:tcPr>
          <w:p w:rsidR="00600783" w:rsidRPr="008C4DF6" w:rsidRDefault="00600783" w:rsidP="00384ADE">
            <w:pPr>
              <w:jc w:val="both"/>
              <w:rPr>
                <w:rFonts w:ascii="Calibri" w:hAnsi="Calibri"/>
              </w:rPr>
            </w:pPr>
          </w:p>
        </w:tc>
      </w:tr>
      <w:tr w:rsidR="00600783" w:rsidRPr="008C4DF6" w:rsidTr="00384ADE">
        <w:trPr>
          <w:trHeight w:val="624"/>
        </w:trPr>
        <w:tc>
          <w:tcPr>
            <w:tcW w:w="3544" w:type="dxa"/>
            <w:tcBorders>
              <w:top w:val="single" w:sz="2" w:space="0" w:color="auto"/>
              <w:bottom w:val="single" w:sz="2" w:space="0" w:color="auto"/>
            </w:tcBorders>
          </w:tcPr>
          <w:p w:rsidR="00600783" w:rsidRPr="008C4DF6" w:rsidRDefault="00600783" w:rsidP="00384ADE">
            <w:pPr>
              <w:jc w:val="both"/>
              <w:rPr>
                <w:rFonts w:ascii="Calibri" w:hAnsi="Calibri"/>
              </w:rPr>
            </w:pPr>
          </w:p>
        </w:tc>
        <w:tc>
          <w:tcPr>
            <w:tcW w:w="1985" w:type="dxa"/>
            <w:vAlign w:val="bottom"/>
          </w:tcPr>
          <w:p w:rsidR="00600783" w:rsidRDefault="00600783" w:rsidP="00384ADE">
            <w:pPr>
              <w:spacing w:after="60"/>
              <w:rPr>
                <w:rFonts w:ascii="Calibri" w:hAnsi="Calibri"/>
                <w:b/>
              </w:rPr>
            </w:pPr>
          </w:p>
          <w:p w:rsidR="00600783" w:rsidRPr="008C4DF6" w:rsidRDefault="00600783" w:rsidP="00384ADE">
            <w:pPr>
              <w:spacing w:after="60"/>
              <w:rPr>
                <w:rFonts w:ascii="Calibri" w:hAnsi="Calibri"/>
                <w:b/>
                <w:highlight w:val="lightGray"/>
              </w:rPr>
            </w:pPr>
            <w:r>
              <w:rPr>
                <w:rFonts w:ascii="Calibri" w:hAnsi="Calibri"/>
                <w:b/>
              </w:rPr>
              <w:t xml:space="preserve">Chair of the Trust Board </w:t>
            </w:r>
          </w:p>
        </w:tc>
        <w:tc>
          <w:tcPr>
            <w:tcW w:w="276" w:type="dxa"/>
            <w:vAlign w:val="bottom"/>
          </w:tcPr>
          <w:p w:rsidR="00600783" w:rsidRPr="008C4DF6" w:rsidRDefault="00600783" w:rsidP="00384ADE">
            <w:pPr>
              <w:spacing w:line="276" w:lineRule="auto"/>
              <w:jc w:val="both"/>
              <w:rPr>
                <w:rFonts w:ascii="Calibri" w:hAnsi="Calibri"/>
              </w:rPr>
            </w:pPr>
            <w:r w:rsidRPr="008C4DF6">
              <w:rPr>
                <w:rFonts w:ascii="Calibri" w:hAnsi="Calibri"/>
              </w:rPr>
              <w:t>Date:</w:t>
            </w:r>
          </w:p>
        </w:tc>
        <w:tc>
          <w:tcPr>
            <w:tcW w:w="3215" w:type="dxa"/>
            <w:tcBorders>
              <w:top w:val="single" w:sz="2" w:space="0" w:color="auto"/>
              <w:bottom w:val="single" w:sz="2" w:space="0" w:color="auto"/>
            </w:tcBorders>
          </w:tcPr>
          <w:p w:rsidR="00600783" w:rsidRPr="008C4DF6" w:rsidRDefault="00600783" w:rsidP="00384ADE">
            <w:pPr>
              <w:jc w:val="both"/>
              <w:rPr>
                <w:rFonts w:ascii="Calibri" w:hAnsi="Calibri"/>
              </w:rPr>
            </w:pPr>
          </w:p>
        </w:tc>
      </w:tr>
    </w:tbl>
    <w:p w:rsidR="000857E8" w:rsidRDefault="000857E8">
      <w:pPr>
        <w:rPr>
          <w:b/>
          <w:sz w:val="28"/>
        </w:rPr>
      </w:pPr>
    </w:p>
    <w:p w:rsidR="00173304" w:rsidRPr="00600783" w:rsidRDefault="00230378" w:rsidP="0007338E">
      <w:pPr>
        <w:spacing w:after="80"/>
        <w:rPr>
          <w:b/>
          <w:sz w:val="28"/>
        </w:rPr>
      </w:pPr>
      <w:r w:rsidRPr="00600783">
        <w:rPr>
          <w:b/>
          <w:sz w:val="28"/>
        </w:rPr>
        <w:lastRenderedPageBreak/>
        <w:t>Context</w:t>
      </w:r>
    </w:p>
    <w:p w:rsidR="00173304" w:rsidRDefault="00230378" w:rsidP="00600783">
      <w:r>
        <w:t xml:space="preserve">This addendum is for use as part of the arrangements for education of pupils in school during the </w:t>
      </w:r>
      <w:r w:rsidR="009C13CC">
        <w:t>Covid-19 period</w:t>
      </w:r>
      <w:r>
        <w:t>. It is to be used in conjunction with, and read alongside, the school Anti-Bullying, Safeguarding and Child Protection policies.</w:t>
      </w:r>
    </w:p>
    <w:p w:rsidR="00173304" w:rsidRDefault="00230378" w:rsidP="00600783">
      <w:pPr>
        <w:spacing w:after="0"/>
      </w:pPr>
      <w:r>
        <w:t>Schools must be mindful how mental health and wellbeing issues can bring about changes in a young person’s behaviour or emotional state. Students with the most challenging behaviour may need a more targeted approach to their learning and to pastoral support. With regards to any decision made, the safety and welfare of all staff and students is paramount.</w:t>
      </w:r>
    </w:p>
    <w:p w:rsidR="00173304" w:rsidRDefault="00173304" w:rsidP="00600783">
      <w:pPr>
        <w:spacing w:after="0"/>
      </w:pPr>
    </w:p>
    <w:p w:rsidR="00600783" w:rsidRDefault="00600783" w:rsidP="00600783">
      <w:pPr>
        <w:spacing w:after="0"/>
      </w:pPr>
    </w:p>
    <w:p w:rsidR="00173304" w:rsidRPr="00600783" w:rsidRDefault="00230378" w:rsidP="0007338E">
      <w:pPr>
        <w:spacing w:after="80"/>
        <w:rPr>
          <w:b/>
          <w:sz w:val="28"/>
        </w:rPr>
      </w:pPr>
      <w:r w:rsidRPr="00600783">
        <w:rPr>
          <w:b/>
          <w:sz w:val="28"/>
        </w:rPr>
        <w:t>Behaviour policy/Code of Conduct</w:t>
      </w:r>
    </w:p>
    <w:p w:rsidR="00173304" w:rsidRPr="00DD3ADB" w:rsidRDefault="00230378" w:rsidP="00600783">
      <w:pPr>
        <w:numPr>
          <w:ilvl w:val="0"/>
          <w:numId w:val="1"/>
        </w:numPr>
        <w:shd w:val="clear" w:color="auto" w:fill="FFFFFF"/>
        <w:spacing w:before="80" w:after="0" w:line="240" w:lineRule="auto"/>
      </w:pPr>
      <w:r w:rsidRPr="00DD3ADB">
        <w:t>Schools to have altered routines for arrival and departure.</w:t>
      </w:r>
    </w:p>
    <w:p w:rsidR="00DD3ADB" w:rsidRPr="00DD3ADB" w:rsidRDefault="00230378" w:rsidP="00DD3ADB">
      <w:pPr>
        <w:numPr>
          <w:ilvl w:val="0"/>
          <w:numId w:val="1"/>
        </w:numPr>
        <w:shd w:val="clear" w:color="auto" w:fill="FFFFFF"/>
        <w:spacing w:before="80" w:after="0" w:line="240" w:lineRule="auto"/>
      </w:pPr>
      <w:r w:rsidRPr="00DD3ADB">
        <w:t>Clear instructions on hygiene, such as handwashing and sanitising.</w:t>
      </w:r>
    </w:p>
    <w:p w:rsidR="00DD3ADB" w:rsidRDefault="00DD3ADB" w:rsidP="009C13CC">
      <w:pPr>
        <w:numPr>
          <w:ilvl w:val="0"/>
          <w:numId w:val="1"/>
        </w:numPr>
        <w:shd w:val="clear" w:color="auto" w:fill="FFFFFF"/>
        <w:spacing w:before="80" w:after="0" w:line="240" w:lineRule="auto"/>
        <w:rPr>
          <w:rFonts w:asciiTheme="minorHAnsi" w:eastAsia="Times New Roman" w:hAnsiTheme="minorHAnsi" w:cstheme="minorHAnsi"/>
          <w:color w:val="0B0C0C"/>
        </w:rPr>
      </w:pPr>
      <w:r w:rsidRPr="00DD3ADB">
        <w:t xml:space="preserve">Clear instructions on the wearing of </w:t>
      </w:r>
      <w:r w:rsidRPr="00DD3ADB">
        <w:rPr>
          <w:rFonts w:asciiTheme="minorHAnsi" w:hAnsiTheme="minorHAnsi" w:cstheme="minorHAnsi"/>
        </w:rPr>
        <w:t>face coverings for</w:t>
      </w:r>
      <w:r w:rsidR="009C13CC" w:rsidRPr="00DD3ADB">
        <w:rPr>
          <w:rFonts w:asciiTheme="minorHAnsi" w:hAnsiTheme="minorHAnsi" w:cstheme="minorHAnsi"/>
        </w:rPr>
        <w:t xml:space="preserve"> pupils over the age of 12</w:t>
      </w:r>
      <w:r w:rsidRPr="00DD3ADB">
        <w:rPr>
          <w:rFonts w:asciiTheme="minorHAnsi" w:hAnsiTheme="minorHAnsi" w:cstheme="minorHAnsi"/>
        </w:rPr>
        <w:t xml:space="preserve"> which is essential</w:t>
      </w:r>
      <w:r w:rsidR="009C13CC" w:rsidRPr="00DD3ADB">
        <w:rPr>
          <w:rFonts w:asciiTheme="minorHAnsi" w:hAnsiTheme="minorHAnsi" w:cstheme="minorHAnsi"/>
        </w:rPr>
        <w:t xml:space="preserve"> </w:t>
      </w:r>
      <w:r w:rsidR="009C13CC" w:rsidRPr="00DD3ADB">
        <w:rPr>
          <w:rFonts w:asciiTheme="minorHAnsi" w:eastAsia="Times New Roman" w:hAnsiTheme="minorHAnsi" w:cstheme="minorHAnsi"/>
          <w:color w:val="0B0C0C"/>
        </w:rPr>
        <w:t>in indoor communal areas where social distancing cannot be safely managed</w:t>
      </w:r>
      <w:r>
        <w:rPr>
          <w:rFonts w:asciiTheme="minorHAnsi" w:eastAsia="Times New Roman" w:hAnsiTheme="minorHAnsi" w:cstheme="minorHAnsi"/>
          <w:color w:val="0B0C0C"/>
        </w:rPr>
        <w:t>.</w:t>
      </w:r>
    </w:p>
    <w:p w:rsidR="009C13CC" w:rsidRPr="009C13CC" w:rsidRDefault="00DD3ADB" w:rsidP="00DD3ADB">
      <w:pPr>
        <w:numPr>
          <w:ilvl w:val="0"/>
          <w:numId w:val="1"/>
        </w:numPr>
        <w:shd w:val="clear" w:color="auto" w:fill="FFFFFF"/>
        <w:spacing w:before="80" w:after="0" w:line="240" w:lineRule="auto"/>
        <w:rPr>
          <w:rFonts w:asciiTheme="minorHAnsi" w:eastAsia="Times New Roman" w:hAnsiTheme="minorHAnsi" w:cstheme="minorHAnsi"/>
          <w:color w:val="0B0C0C"/>
        </w:rPr>
      </w:pPr>
      <w:r>
        <w:rPr>
          <w:rFonts w:asciiTheme="minorHAnsi" w:eastAsia="Times New Roman" w:hAnsiTheme="minorHAnsi" w:cstheme="minorHAnsi"/>
          <w:color w:val="0B0C0C"/>
        </w:rPr>
        <w:t>C</w:t>
      </w:r>
      <w:r w:rsidR="009C13CC" w:rsidRPr="009C13CC">
        <w:rPr>
          <w:rFonts w:asciiTheme="minorHAnsi" w:eastAsia="Times New Roman" w:hAnsiTheme="minorHAnsi" w:cstheme="minorHAnsi"/>
          <w:color w:val="0B0C0C"/>
        </w:rPr>
        <w:t>lear inst</w:t>
      </w:r>
      <w:r>
        <w:rPr>
          <w:rFonts w:asciiTheme="minorHAnsi" w:eastAsia="Times New Roman" w:hAnsiTheme="minorHAnsi" w:cstheme="minorHAnsi"/>
          <w:color w:val="0B0C0C"/>
        </w:rPr>
        <w:t>ructions to pupils about</w:t>
      </w:r>
      <w:r w:rsidR="009C13CC" w:rsidRPr="009C13CC">
        <w:rPr>
          <w:rFonts w:asciiTheme="minorHAnsi" w:eastAsia="Times New Roman" w:hAnsiTheme="minorHAnsi" w:cstheme="minorHAnsi"/>
          <w:color w:val="0B0C0C"/>
        </w:rPr>
        <w:t> </w:t>
      </w:r>
      <w:hyperlink r:id="rId9" w:history="1">
        <w:r w:rsidR="009C13CC" w:rsidRPr="00DD3ADB">
          <w:rPr>
            <w:rFonts w:asciiTheme="minorHAnsi" w:eastAsia="Times New Roman" w:hAnsiTheme="minorHAnsi" w:cstheme="minorHAnsi"/>
            <w:bdr w:val="none" w:sz="0" w:space="0" w:color="auto" w:frame="1"/>
          </w:rPr>
          <w:t>how to put on, remove, store and dispose of face coverings</w:t>
        </w:r>
      </w:hyperlink>
      <w:r w:rsidRPr="00DD3ADB">
        <w:rPr>
          <w:rFonts w:asciiTheme="minorHAnsi" w:eastAsia="Times New Roman" w:hAnsiTheme="minorHAnsi" w:cstheme="minorHAnsi"/>
        </w:rPr>
        <w:t>,</w:t>
      </w:r>
      <w:r>
        <w:rPr>
          <w:rFonts w:asciiTheme="minorHAnsi" w:eastAsia="Times New Roman" w:hAnsiTheme="minorHAnsi" w:cstheme="minorHAnsi"/>
          <w:color w:val="0B0C0C"/>
        </w:rPr>
        <w:t xml:space="preserve"> </w:t>
      </w:r>
      <w:r w:rsidR="009C13CC" w:rsidRPr="009C13CC">
        <w:rPr>
          <w:rFonts w:asciiTheme="minorHAnsi" w:eastAsia="Times New Roman" w:hAnsiTheme="minorHAnsi" w:cstheme="minorHAnsi"/>
          <w:color w:val="0B0C0C"/>
        </w:rPr>
        <w:t>to avoid inadvertently increasing the risks of transmission.</w:t>
      </w:r>
    </w:p>
    <w:p w:rsidR="00173304" w:rsidRPr="00DD3ADB" w:rsidRDefault="00230378" w:rsidP="00600783">
      <w:pPr>
        <w:numPr>
          <w:ilvl w:val="0"/>
          <w:numId w:val="1"/>
        </w:numPr>
        <w:shd w:val="clear" w:color="auto" w:fill="FFFFFF"/>
        <w:spacing w:before="80" w:after="0" w:line="240" w:lineRule="auto"/>
      </w:pPr>
      <w:r w:rsidRPr="00DD3ADB">
        <w:t>Instructions on who pupils can socialise with, whilst at school.</w:t>
      </w:r>
    </w:p>
    <w:p w:rsidR="00173304" w:rsidRPr="00DD3ADB" w:rsidRDefault="00230378" w:rsidP="00600783">
      <w:pPr>
        <w:numPr>
          <w:ilvl w:val="0"/>
          <w:numId w:val="1"/>
        </w:numPr>
        <w:shd w:val="clear" w:color="auto" w:fill="FFFFFF"/>
        <w:spacing w:before="80" w:after="0" w:line="240" w:lineRule="auto"/>
      </w:pPr>
      <w:r w:rsidRPr="00DD3ADB">
        <w:t>Moving around the school as per specific instructions (for example, one-way systems, out-of-bounds areas, queuing).</w:t>
      </w:r>
    </w:p>
    <w:p w:rsidR="00173304" w:rsidRDefault="00230378" w:rsidP="00600783">
      <w:pPr>
        <w:numPr>
          <w:ilvl w:val="0"/>
          <w:numId w:val="1"/>
        </w:numPr>
        <w:shd w:val="clear" w:color="auto" w:fill="FFFFFF"/>
        <w:spacing w:before="80" w:after="0" w:line="240" w:lineRule="auto"/>
      </w:pPr>
      <w:r w:rsidRPr="00DD3ADB">
        <w:t>Expectations about sneezing, coughing, tissues and disposal (in line with the "catch it, bin it, kill it" message) and avoiding touching</w:t>
      </w:r>
      <w:r>
        <w:t xml:space="preserve"> your mouth, nose and eyes.</w:t>
      </w:r>
    </w:p>
    <w:p w:rsidR="00173304" w:rsidRDefault="00230378" w:rsidP="00600783">
      <w:pPr>
        <w:numPr>
          <w:ilvl w:val="0"/>
          <w:numId w:val="1"/>
        </w:numPr>
        <w:shd w:val="clear" w:color="auto" w:fill="FFFFFF"/>
        <w:spacing w:before="80" w:after="0" w:line="240" w:lineRule="auto"/>
      </w:pPr>
      <w:r>
        <w:t>Clear guidelines as to how pupils should report to members of staff, if they are experiencing symptoms of coronavirus whilst on site.</w:t>
      </w:r>
    </w:p>
    <w:p w:rsidR="00173304" w:rsidRDefault="00230378" w:rsidP="00600783">
      <w:pPr>
        <w:numPr>
          <w:ilvl w:val="0"/>
          <w:numId w:val="1"/>
        </w:numPr>
        <w:shd w:val="clear" w:color="auto" w:fill="FFFFFF"/>
        <w:spacing w:before="80" w:after="0" w:line="240" w:lineRule="auto"/>
      </w:pPr>
      <w:r>
        <w:t>Clear rules about sharing any equipment or other items, including drinking bottles.</w:t>
      </w:r>
    </w:p>
    <w:p w:rsidR="00173304" w:rsidRDefault="00230378" w:rsidP="00600783">
      <w:pPr>
        <w:numPr>
          <w:ilvl w:val="0"/>
          <w:numId w:val="1"/>
        </w:numPr>
        <w:shd w:val="clear" w:color="auto" w:fill="FFFFFF"/>
        <w:spacing w:before="80" w:after="0" w:line="240" w:lineRule="auto"/>
      </w:pPr>
      <w:r>
        <w:t>Amended expectations about breaks or play times, including where pupils may or may not play.</w:t>
      </w:r>
    </w:p>
    <w:p w:rsidR="00173304" w:rsidRDefault="00230378" w:rsidP="00600783">
      <w:pPr>
        <w:numPr>
          <w:ilvl w:val="0"/>
          <w:numId w:val="1"/>
        </w:numPr>
        <w:shd w:val="clear" w:color="auto" w:fill="FFFFFF"/>
        <w:spacing w:before="80" w:after="0" w:line="240" w:lineRule="auto"/>
      </w:pPr>
      <w:r>
        <w:t>Use of toilets at this time.</w:t>
      </w:r>
    </w:p>
    <w:p w:rsidR="00173304" w:rsidRDefault="00230378" w:rsidP="00600783">
      <w:pPr>
        <w:numPr>
          <w:ilvl w:val="0"/>
          <w:numId w:val="1"/>
        </w:numPr>
        <w:shd w:val="clear" w:color="auto" w:fill="FFFFFF"/>
        <w:spacing w:before="80" w:after="0" w:line="240" w:lineRule="auto"/>
      </w:pPr>
      <w:r>
        <w:t>Clear rules about coughing or spitting at or towards any other person.</w:t>
      </w:r>
    </w:p>
    <w:p w:rsidR="00173304" w:rsidRDefault="00230378" w:rsidP="00600783">
      <w:pPr>
        <w:numPr>
          <w:ilvl w:val="0"/>
          <w:numId w:val="1"/>
        </w:numPr>
        <w:shd w:val="clear" w:color="auto" w:fill="FFFFFF"/>
        <w:spacing w:before="80" w:after="0" w:line="240" w:lineRule="auto"/>
      </w:pPr>
      <w:r>
        <w:t>Clear rules for pupils at home about conduct in relation to remote education.</w:t>
      </w:r>
    </w:p>
    <w:p w:rsidR="00173304" w:rsidRDefault="00230378" w:rsidP="00600783">
      <w:pPr>
        <w:numPr>
          <w:ilvl w:val="0"/>
          <w:numId w:val="1"/>
        </w:numPr>
        <w:shd w:val="clear" w:color="auto" w:fill="FFFFFF"/>
        <w:spacing w:before="80" w:after="0" w:line="240" w:lineRule="auto"/>
      </w:pPr>
      <w:r>
        <w:t>Rewards and sanction systems, where appropriate.</w:t>
      </w:r>
    </w:p>
    <w:p w:rsidR="00173304" w:rsidRDefault="00173304" w:rsidP="00600783">
      <w:pPr>
        <w:spacing w:after="0"/>
        <w:rPr>
          <w:b/>
          <w:u w:val="single"/>
        </w:rPr>
      </w:pPr>
    </w:p>
    <w:p w:rsidR="00173304" w:rsidRDefault="00230378" w:rsidP="00600783">
      <w:pPr>
        <w:spacing w:after="0"/>
      </w:pPr>
      <w:r>
        <w:t>N</w:t>
      </w:r>
      <w:r w:rsidR="00DD3ADB">
        <w:t xml:space="preserve">ew routines, habits and norms are </w:t>
      </w:r>
      <w:r>
        <w:t>clearly communicated w</w:t>
      </w:r>
      <w:r w:rsidR="00600783">
        <w:t>ith staff, students and parents.</w:t>
      </w:r>
    </w:p>
    <w:p w:rsidR="00600783" w:rsidRDefault="00600783" w:rsidP="00600783">
      <w:pPr>
        <w:spacing w:after="0"/>
      </w:pPr>
    </w:p>
    <w:p w:rsidR="00600783" w:rsidRDefault="00600783" w:rsidP="00600783">
      <w:pPr>
        <w:spacing w:after="0"/>
      </w:pPr>
    </w:p>
    <w:p w:rsidR="00173304" w:rsidRPr="00600783" w:rsidRDefault="00230378" w:rsidP="0007338E">
      <w:pPr>
        <w:spacing w:after="80"/>
        <w:rPr>
          <w:b/>
          <w:sz w:val="28"/>
        </w:rPr>
      </w:pPr>
      <w:r w:rsidRPr="00600783">
        <w:rPr>
          <w:b/>
          <w:sz w:val="28"/>
        </w:rPr>
        <w:t xml:space="preserve">High risk pupils </w:t>
      </w:r>
    </w:p>
    <w:p w:rsidR="00173304" w:rsidRDefault="00230378" w:rsidP="00600783">
      <w:r>
        <w:t xml:space="preserve">For children and young people with SEND, it is especially important to teach new norms and routines around protective measures and personal hygiene, clearly and accessibly. </w:t>
      </w:r>
    </w:p>
    <w:p w:rsidR="00173304" w:rsidRDefault="00230378" w:rsidP="00600783">
      <w:bookmarkStart w:id="1" w:name="_heading=h.gjdgxs" w:colFirst="0" w:colLast="0"/>
      <w:bookmarkEnd w:id="1"/>
      <w:r>
        <w:t>Many pupils, especially the youngest children, may be lacking good hygiene habits/routines which could be dangerous in the current climate, if not challenged. Hygiene education must be the priority for schools reopening and expectations should be clearly communicated to staff, students and parents.</w:t>
      </w:r>
    </w:p>
    <w:p w:rsidR="00173304" w:rsidRDefault="00230378" w:rsidP="00600783">
      <w:pPr>
        <w:spacing w:after="0"/>
      </w:pPr>
      <w:r>
        <w:lastRenderedPageBreak/>
        <w:t>Risk assessments should be undertaken for those pupils who regularly display behaviours which could be classed as unsafe, for example biting and spitting, in order for schools to make a decision regarding access arrangements to schooling.</w:t>
      </w:r>
    </w:p>
    <w:p w:rsidR="00DD3ADB" w:rsidRDefault="00DD3ADB" w:rsidP="0007338E">
      <w:pPr>
        <w:spacing w:after="80"/>
        <w:rPr>
          <w:b/>
          <w:sz w:val="28"/>
        </w:rPr>
      </w:pPr>
    </w:p>
    <w:p w:rsidR="00173304" w:rsidRPr="00600783" w:rsidRDefault="00230378" w:rsidP="0007338E">
      <w:pPr>
        <w:spacing w:after="80"/>
        <w:rPr>
          <w:b/>
          <w:sz w:val="28"/>
        </w:rPr>
      </w:pPr>
      <w:r w:rsidRPr="00600783">
        <w:rPr>
          <w:b/>
          <w:sz w:val="28"/>
        </w:rPr>
        <w:t>Consequences for pupils who choose not to follow the Behaviour Policy/ Covid-19 Code of Conduct</w:t>
      </w:r>
    </w:p>
    <w:p w:rsidR="00173304" w:rsidRDefault="00230378" w:rsidP="00600783">
      <w:r>
        <w:t xml:space="preserve">It must be made clear to pupils that if they do not follow the amended Behaviour Policy/Code of Conduct, parents/carers will be contacted and pupils will be sent home to protect their personal safety and that of other pupils and staff. </w:t>
      </w:r>
    </w:p>
    <w:p w:rsidR="00173304" w:rsidRDefault="00230378" w:rsidP="00600783">
      <w:pPr>
        <w:spacing w:after="0"/>
      </w:pPr>
      <w:r>
        <w:t>Malicious acts of transmission including coughing and spitting at or towards any other pupil or member of staff, will be classified as a serious incident, and the school’s Behaviour Policy must be followed as a consequence, which will result in a minimum fixed-term exclusion. The disciplinary powers that schools currently have, including exclusion, still remain in place.</w:t>
      </w:r>
    </w:p>
    <w:p w:rsidR="00173304" w:rsidRDefault="00173304" w:rsidP="00600783">
      <w:pPr>
        <w:shd w:val="clear" w:color="auto" w:fill="FFFFFF"/>
      </w:pPr>
    </w:p>
    <w:p w:rsidR="00173304" w:rsidRDefault="00230378" w:rsidP="00600783">
      <w:pPr>
        <w:shd w:val="clear" w:color="auto" w:fill="FFFFFF"/>
        <w:rPr>
          <w:color w:val="222222"/>
        </w:rPr>
      </w:pPr>
      <w:r>
        <w:rPr>
          <w:color w:val="222222"/>
        </w:rPr>
        <w:t> </w:t>
      </w:r>
    </w:p>
    <w:p w:rsidR="00173304" w:rsidRDefault="00173304" w:rsidP="00600783">
      <w:pPr>
        <w:rPr>
          <w:b/>
        </w:rPr>
      </w:pPr>
    </w:p>
    <w:p w:rsidR="00173304" w:rsidRDefault="00173304" w:rsidP="00600783">
      <w:pPr>
        <w:rPr>
          <w:b/>
        </w:rPr>
      </w:pPr>
    </w:p>
    <w:p w:rsidR="00173304" w:rsidRDefault="00173304" w:rsidP="00600783">
      <w:pPr>
        <w:rPr>
          <w:b/>
        </w:rPr>
      </w:pPr>
    </w:p>
    <w:p w:rsidR="00173304" w:rsidRDefault="00173304" w:rsidP="00600783">
      <w:pPr>
        <w:rPr>
          <w:b/>
        </w:rPr>
      </w:pPr>
    </w:p>
    <w:p w:rsidR="00173304" w:rsidRDefault="00173304" w:rsidP="00600783">
      <w:pPr>
        <w:rPr>
          <w:b/>
        </w:rPr>
      </w:pPr>
    </w:p>
    <w:p w:rsidR="00173304" w:rsidRDefault="00173304">
      <w:pPr>
        <w:rPr>
          <w:b/>
        </w:rPr>
      </w:pPr>
    </w:p>
    <w:p w:rsidR="00173304" w:rsidRDefault="00173304">
      <w:pPr>
        <w:rPr>
          <w:b/>
        </w:rPr>
      </w:pPr>
    </w:p>
    <w:p w:rsidR="00173304" w:rsidRDefault="00173304">
      <w:pPr>
        <w:rPr>
          <w:b/>
        </w:rPr>
      </w:pPr>
    </w:p>
    <w:p w:rsidR="00173304" w:rsidRDefault="00173304">
      <w:pPr>
        <w:rPr>
          <w:b/>
        </w:rPr>
      </w:pPr>
    </w:p>
    <w:p w:rsidR="00173304" w:rsidRDefault="00173304">
      <w:pPr>
        <w:pBdr>
          <w:top w:val="nil"/>
          <w:left w:val="nil"/>
          <w:bottom w:val="nil"/>
          <w:right w:val="nil"/>
          <w:between w:val="nil"/>
        </w:pBdr>
        <w:ind w:left="720"/>
        <w:rPr>
          <w:color w:val="000000"/>
        </w:rPr>
      </w:pPr>
    </w:p>
    <w:p w:rsidR="00173304" w:rsidRDefault="00173304"/>
    <w:sectPr w:rsidR="00173304" w:rsidSect="00600783">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gBorders w:offsetFrom="page">
        <w:top w:val="thinThickThinLargeGap" w:sz="48" w:space="24" w:color="auto"/>
        <w:left w:val="thinThickThinLargeGap" w:sz="48" w:space="24" w:color="auto"/>
        <w:bottom w:val="thinThickThinLargeGap" w:sz="48" w:space="24" w:color="auto"/>
        <w:right w:val="thinThickThinLargeGap" w:sz="48" w:space="24" w:color="auto"/>
      </w:pgBorders>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43CE" w:rsidRDefault="00230378">
      <w:pPr>
        <w:spacing w:after="0" w:line="240" w:lineRule="auto"/>
      </w:pPr>
      <w:r>
        <w:separator/>
      </w:r>
    </w:p>
  </w:endnote>
  <w:endnote w:type="continuationSeparator" w:id="0">
    <w:p w:rsidR="005C43CE" w:rsidRDefault="00230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304" w:rsidRDefault="00173304" w:rsidP="00600783">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6373601"/>
      <w:docPartObj>
        <w:docPartGallery w:val="Page Numbers (Bottom of Page)"/>
        <w:docPartUnique/>
      </w:docPartObj>
    </w:sdtPr>
    <w:sdtEndPr>
      <w:rPr>
        <w:color w:val="7F7F7F" w:themeColor="background1" w:themeShade="7F"/>
        <w:spacing w:val="60"/>
      </w:rPr>
    </w:sdtEndPr>
    <w:sdtContent>
      <w:p w:rsidR="00600783" w:rsidRPr="00600783" w:rsidRDefault="00600783" w:rsidP="00600783">
        <w:pPr>
          <w:spacing w:after="0"/>
          <w:rPr>
            <w:color w:val="000000"/>
          </w:rPr>
        </w:pPr>
        <w:r w:rsidRPr="00600783">
          <w:rPr>
            <w:szCs w:val="28"/>
          </w:rPr>
          <w:t>Addendum to School B</w:t>
        </w:r>
        <w:r>
          <w:rPr>
            <w:szCs w:val="28"/>
          </w:rPr>
          <w:t xml:space="preserve">ehaviour Policy/Code of Conduct                                                             </w:t>
        </w:r>
        <w:r>
          <w:fldChar w:fldCharType="begin"/>
        </w:r>
        <w:r>
          <w:instrText xml:space="preserve"> PAGE   \* MERGEFORMAT </w:instrText>
        </w:r>
        <w:r>
          <w:fldChar w:fldCharType="separate"/>
        </w:r>
        <w:r w:rsidR="007D3061">
          <w:rPr>
            <w:noProof/>
          </w:rPr>
          <w:t>3</w:t>
        </w:r>
        <w:r>
          <w:rPr>
            <w:noProof/>
          </w:rPr>
          <w:fldChar w:fldCharType="end"/>
        </w:r>
        <w:r>
          <w:t xml:space="preserve"> | </w:t>
        </w:r>
        <w:r>
          <w:rPr>
            <w:color w:val="7F7F7F" w:themeColor="background1" w:themeShade="7F"/>
            <w:spacing w:val="60"/>
          </w:rPr>
          <w:t>Page</w:t>
        </w:r>
      </w:p>
    </w:sdtContent>
  </w:sdt>
  <w:p w:rsidR="00173304" w:rsidRDefault="00173304" w:rsidP="00600783">
    <w:pPr>
      <w:spacing w:after="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304" w:rsidRDefault="00173304">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43CE" w:rsidRDefault="00230378">
      <w:pPr>
        <w:spacing w:after="0" w:line="240" w:lineRule="auto"/>
      </w:pPr>
      <w:r>
        <w:separator/>
      </w:r>
    </w:p>
  </w:footnote>
  <w:footnote w:type="continuationSeparator" w:id="0">
    <w:p w:rsidR="005C43CE" w:rsidRDefault="002303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304" w:rsidRDefault="00173304">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304" w:rsidRDefault="00173304" w:rsidP="00600783">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304" w:rsidRDefault="00173304">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39EA"/>
    <w:multiLevelType w:val="multilevel"/>
    <w:tmpl w:val="F2809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17D1EF7"/>
    <w:multiLevelType w:val="multilevel"/>
    <w:tmpl w:val="1F0A2C0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304"/>
    <w:rsid w:val="00045246"/>
    <w:rsid w:val="0007338E"/>
    <w:rsid w:val="000857E8"/>
    <w:rsid w:val="00173304"/>
    <w:rsid w:val="00230378"/>
    <w:rsid w:val="002C5B37"/>
    <w:rsid w:val="004B5BD5"/>
    <w:rsid w:val="005C43CE"/>
    <w:rsid w:val="005D0CD7"/>
    <w:rsid w:val="00600783"/>
    <w:rsid w:val="007D3061"/>
    <w:rsid w:val="008F3849"/>
    <w:rsid w:val="009C13CC"/>
    <w:rsid w:val="00DD3A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619D41D-5864-43AE-9D48-D77E69239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link w:val="Heading2Char"/>
    <w:uiPriority w:val="9"/>
    <w:qFormat/>
    <w:rsid w:val="00F5458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5458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Default">
    <w:name w:val="Default"/>
    <w:rsid w:val="00674C7D"/>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link w:val="ListParagraphChar"/>
    <w:uiPriority w:val="34"/>
    <w:qFormat/>
    <w:rsid w:val="00F65255"/>
    <w:pPr>
      <w:ind w:left="720"/>
      <w:contextualSpacing/>
    </w:pPr>
  </w:style>
  <w:style w:type="character" w:styleId="Hyperlink">
    <w:name w:val="Hyperlink"/>
    <w:basedOn w:val="DefaultParagraphFont"/>
    <w:uiPriority w:val="99"/>
    <w:unhideWhenUsed/>
    <w:rsid w:val="00F65255"/>
    <w:rPr>
      <w:color w:val="0563C1" w:themeColor="hyperlink"/>
      <w:u w:val="single"/>
    </w:rPr>
  </w:style>
  <w:style w:type="character" w:styleId="FollowedHyperlink">
    <w:name w:val="FollowedHyperlink"/>
    <w:basedOn w:val="DefaultParagraphFont"/>
    <w:uiPriority w:val="99"/>
    <w:semiHidden/>
    <w:unhideWhenUsed/>
    <w:rsid w:val="00F65255"/>
    <w:rPr>
      <w:color w:val="954F72" w:themeColor="followedHyperlink"/>
      <w:u w:val="single"/>
    </w:rPr>
  </w:style>
  <w:style w:type="paragraph" w:styleId="Header">
    <w:name w:val="header"/>
    <w:basedOn w:val="Normal"/>
    <w:link w:val="HeaderChar"/>
    <w:uiPriority w:val="99"/>
    <w:unhideWhenUsed/>
    <w:rsid w:val="005264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64AA"/>
  </w:style>
  <w:style w:type="paragraph" w:styleId="Footer">
    <w:name w:val="footer"/>
    <w:basedOn w:val="Normal"/>
    <w:link w:val="FooterChar"/>
    <w:uiPriority w:val="99"/>
    <w:unhideWhenUsed/>
    <w:rsid w:val="005264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4AA"/>
  </w:style>
  <w:style w:type="character" w:customStyle="1" w:styleId="Heading2Char">
    <w:name w:val="Heading 2 Char"/>
    <w:basedOn w:val="DefaultParagraphFont"/>
    <w:link w:val="Heading2"/>
    <w:uiPriority w:val="9"/>
    <w:rsid w:val="00F54584"/>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F54584"/>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F54584"/>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ListParagraphChar">
    <w:name w:val="List Paragraph Char"/>
    <w:basedOn w:val="DefaultParagraphFont"/>
    <w:link w:val="ListParagraph"/>
    <w:uiPriority w:val="34"/>
    <w:rsid w:val="00600783"/>
  </w:style>
  <w:style w:type="table" w:styleId="TableGrid">
    <w:name w:val="Table Grid"/>
    <w:basedOn w:val="TableNormal"/>
    <w:uiPriority w:val="59"/>
    <w:rsid w:val="00600783"/>
    <w:pPr>
      <w:spacing w:after="0" w:line="240" w:lineRule="auto"/>
    </w:pPr>
    <w:rPr>
      <w:rFonts w:ascii="Arial" w:eastAsia="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5709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publications/face-coverings-when-to-wear-one-and-how-to-make-your-own/face-coverings-when-to-wear-one-and-how-to-make-your-own"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lCV1JGlGySxHPcawhtI4SFhmdg==">AMUW2mXTXn5/gRjfWAGJVOyNgcsSbCZQtOZs+m5DP0LpU524ghxTSAw1EzjPtGW7Hw1kidQwUYMDfLWqrwrtUsZQ5VLYRm1+RNuE7SxR/HyNj8dZroUbxtyNLRpIlA0dA7+ePMM/0fgt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586</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Windows User</cp:lastModifiedBy>
  <cp:revision>2</cp:revision>
  <dcterms:created xsi:type="dcterms:W3CDTF">2020-10-01T07:01:00Z</dcterms:created>
  <dcterms:modified xsi:type="dcterms:W3CDTF">2020-10-01T07:01:00Z</dcterms:modified>
</cp:coreProperties>
</file>